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5A" w:rsidRDefault="0041175A" w:rsidP="0041175A">
      <w:pPr>
        <w:jc w:val="right"/>
        <w:rPr>
          <w:rFonts w:ascii="Times New Roman" w:hAnsi="Times New Roman"/>
          <w:b/>
          <w:sz w:val="22"/>
          <w:szCs w:val="22"/>
        </w:rPr>
      </w:pPr>
      <w:r>
        <w:rPr>
          <w:rFonts w:ascii="Times New Roman" w:hAnsi="Times New Roman"/>
          <w:b/>
          <w:sz w:val="22"/>
          <w:szCs w:val="22"/>
        </w:rPr>
        <w:t>Form 56</w:t>
      </w:r>
    </w:p>
    <w:p w:rsidR="0041175A" w:rsidRDefault="0041175A" w:rsidP="0041175A">
      <w:pPr>
        <w:jc w:val="right"/>
        <w:rPr>
          <w:rFonts w:ascii="Times New Roman" w:hAnsi="Times New Roman"/>
          <w:b/>
          <w:sz w:val="22"/>
          <w:szCs w:val="22"/>
        </w:rPr>
      </w:pPr>
    </w:p>
    <w:p w:rsidR="0041175A" w:rsidRDefault="0041175A" w:rsidP="0041175A">
      <w:pPr>
        <w:jc w:val="right"/>
        <w:rPr>
          <w:rFonts w:ascii="Times New Roman" w:hAnsi="Times New Roman"/>
          <w:b/>
          <w:sz w:val="22"/>
          <w:szCs w:val="22"/>
        </w:rPr>
      </w:pPr>
    </w:p>
    <w:p w:rsidR="0041175A" w:rsidRDefault="0041175A" w:rsidP="0041175A">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41175A" w:rsidRDefault="0041175A" w:rsidP="0041175A">
      <w:pPr>
        <w:jc w:val="center"/>
        <w:rPr>
          <w:rFonts w:ascii="Times New Roman" w:hAnsi="Times New Roman"/>
          <w:b/>
          <w:sz w:val="22"/>
          <w:szCs w:val="22"/>
        </w:rPr>
      </w:pPr>
    </w:p>
    <w:p w:rsidR="0041175A" w:rsidRDefault="0041175A" w:rsidP="0041175A">
      <w:pPr>
        <w:jc w:val="center"/>
        <w:rPr>
          <w:rFonts w:ascii="Times New Roman" w:hAnsi="Times New Roman"/>
          <w:b/>
          <w:sz w:val="22"/>
          <w:szCs w:val="22"/>
        </w:rPr>
      </w:pPr>
      <w:r>
        <w:rPr>
          <w:rFonts w:ascii="Times New Roman" w:hAnsi="Times New Roman"/>
          <w:b/>
          <w:sz w:val="22"/>
          <w:szCs w:val="22"/>
        </w:rPr>
        <w:t>BUSINESS REGISTRATIONS AND LICENSING AGENCY</w:t>
      </w:r>
    </w:p>
    <w:p w:rsidR="0041175A" w:rsidRDefault="0041175A" w:rsidP="0041175A">
      <w:pPr>
        <w:jc w:val="right"/>
        <w:rPr>
          <w:rFonts w:ascii="Times New Roman" w:hAnsi="Times New Roman"/>
          <w:b/>
          <w:sz w:val="22"/>
          <w:szCs w:val="22"/>
        </w:rPr>
      </w:pPr>
    </w:p>
    <w:p w:rsidR="0041175A" w:rsidRDefault="0041175A" w:rsidP="0041175A">
      <w:pPr>
        <w:rPr>
          <w:rFonts w:ascii="Times New Roman" w:hAnsi="Times New Roman"/>
          <w:b/>
          <w:sz w:val="22"/>
          <w:szCs w:val="22"/>
        </w:rPr>
      </w:pPr>
    </w:p>
    <w:p w:rsidR="0041175A" w:rsidRDefault="0041175A" w:rsidP="0041175A">
      <w:pPr>
        <w:rPr>
          <w:rFonts w:ascii="Times New Roman" w:hAnsi="Times New Roman"/>
          <w:b/>
          <w:sz w:val="22"/>
          <w:szCs w:val="22"/>
        </w:rPr>
      </w:pPr>
      <w:r>
        <w:rPr>
          <w:rFonts w:ascii="Times New Roman" w:hAnsi="Times New Roman"/>
          <w:b/>
          <w:sz w:val="22"/>
          <w:szCs w:val="22"/>
        </w:rPr>
        <w:t>Statement of the amount or rate per cent of any commission payable in connection with the subscription of shares</w:t>
      </w:r>
    </w:p>
    <w:p w:rsidR="0041175A" w:rsidRDefault="0041175A" w:rsidP="0041175A">
      <w:pPr>
        <w:rPr>
          <w:rFonts w:ascii="Times New Roman" w:hAnsi="Times New Roman"/>
          <w:b/>
          <w:sz w:val="22"/>
          <w:szCs w:val="22"/>
        </w:rPr>
      </w:pPr>
      <w:r>
        <w:rPr>
          <w:rFonts w:ascii="Times New Roman" w:hAnsi="Times New Roman"/>
          <w:b/>
          <w:sz w:val="22"/>
          <w:szCs w:val="22"/>
        </w:rPr>
        <w:t>Pursuant to Section 56 of the Companies Act 2002</w:t>
      </w:r>
    </w:p>
    <w:p w:rsidR="0041175A" w:rsidRDefault="0041175A" w:rsidP="0041175A">
      <w:pPr>
        <w:jc w:val="center"/>
        <w:rPr>
          <w:rFonts w:ascii="Times New Roman" w:hAnsi="Times New Roman"/>
          <w:b/>
          <w:sz w:val="22"/>
          <w:szCs w:val="22"/>
        </w:rPr>
      </w:pPr>
    </w:p>
    <w:p w:rsidR="0041175A" w:rsidRDefault="0041175A" w:rsidP="0041175A">
      <w:pPr>
        <w:rPr>
          <w:rFonts w:ascii="Times New Roman" w:hAnsi="Times New Roman"/>
          <w:b/>
          <w:sz w:val="22"/>
          <w:szCs w:val="22"/>
        </w:rPr>
      </w:pPr>
    </w:p>
    <w:tbl>
      <w:tblPr>
        <w:tblW w:w="6660" w:type="dxa"/>
        <w:tblInd w:w="-72" w:type="dxa"/>
        <w:tblLook w:val="01E0"/>
      </w:tblPr>
      <w:tblGrid>
        <w:gridCol w:w="2836"/>
        <w:gridCol w:w="3824"/>
      </w:tblGrid>
      <w:tr w:rsidR="0041175A" w:rsidRPr="00BC75E8" w:rsidTr="003854BF">
        <w:tc>
          <w:tcPr>
            <w:tcW w:w="2836" w:type="dxa"/>
            <w:tcBorders>
              <w:right w:val="single" w:sz="4" w:space="0" w:color="auto"/>
            </w:tcBorders>
          </w:tcPr>
          <w:p w:rsidR="0041175A" w:rsidRPr="00BC75E8" w:rsidRDefault="0041175A" w:rsidP="003854BF">
            <w:pPr>
              <w:ind w:left="563"/>
              <w:jc w:val="right"/>
              <w:rPr>
                <w:rFonts w:ascii="Times New Roman" w:hAnsi="Times New Roman"/>
                <w:sz w:val="22"/>
                <w:szCs w:val="22"/>
              </w:rPr>
            </w:pPr>
            <w:r w:rsidRPr="00BC75E8">
              <w:rPr>
                <w:rFonts w:ascii="Times New Roman" w:hAnsi="Times New Roman"/>
                <w:sz w:val="22"/>
                <w:szCs w:val="22"/>
              </w:rPr>
              <w:t>Company Number</w:t>
            </w:r>
          </w:p>
        </w:tc>
        <w:tc>
          <w:tcPr>
            <w:tcW w:w="3824"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b/>
                <w:sz w:val="22"/>
                <w:szCs w:val="22"/>
              </w:rPr>
            </w:pPr>
          </w:p>
          <w:p w:rsidR="0041175A" w:rsidRPr="00BC75E8" w:rsidRDefault="0041175A" w:rsidP="003854BF">
            <w:pPr>
              <w:rPr>
                <w:rFonts w:ascii="Times New Roman" w:hAnsi="Times New Roman"/>
                <w:b/>
                <w:sz w:val="22"/>
                <w:szCs w:val="22"/>
              </w:rPr>
            </w:pPr>
          </w:p>
        </w:tc>
      </w:tr>
    </w:tbl>
    <w:p w:rsidR="0041175A" w:rsidRDefault="0041175A" w:rsidP="0041175A">
      <w:pPr>
        <w:rPr>
          <w:rFonts w:ascii="Times New Roman" w:hAnsi="Times New Roman"/>
          <w:sz w:val="22"/>
          <w:szCs w:val="22"/>
        </w:rPr>
      </w:pPr>
    </w:p>
    <w:tbl>
      <w:tblPr>
        <w:tblW w:w="10207" w:type="dxa"/>
        <w:tblInd w:w="-72" w:type="dxa"/>
        <w:tblLook w:val="01E0"/>
      </w:tblPr>
      <w:tblGrid>
        <w:gridCol w:w="2836"/>
        <w:gridCol w:w="7371"/>
      </w:tblGrid>
      <w:tr w:rsidR="0041175A" w:rsidRPr="00BC75E8" w:rsidTr="003854BF">
        <w:tc>
          <w:tcPr>
            <w:tcW w:w="2836" w:type="dxa"/>
            <w:tcBorders>
              <w:right w:val="single" w:sz="4" w:space="0" w:color="auto"/>
            </w:tcBorders>
          </w:tcPr>
          <w:p w:rsidR="0041175A" w:rsidRPr="00BC75E8" w:rsidRDefault="0041175A" w:rsidP="003854BF">
            <w:pPr>
              <w:rPr>
                <w:rFonts w:ascii="Times New Roman" w:hAnsi="Times New Roman"/>
                <w:sz w:val="22"/>
                <w:szCs w:val="22"/>
              </w:rPr>
            </w:pPr>
            <w:r w:rsidRPr="00BC75E8">
              <w:rPr>
                <w:rFonts w:ascii="Times New Roman" w:hAnsi="Times New Roman"/>
                <w:sz w:val="22"/>
                <w:szCs w:val="22"/>
              </w:rPr>
              <w:t>Company Name in Full</w:t>
            </w:r>
          </w:p>
        </w:tc>
        <w:tc>
          <w:tcPr>
            <w:tcW w:w="7371"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b/>
                <w:sz w:val="22"/>
                <w:szCs w:val="22"/>
              </w:rPr>
            </w:pPr>
          </w:p>
          <w:p w:rsidR="0041175A" w:rsidRPr="00BC75E8" w:rsidRDefault="0041175A" w:rsidP="003854BF">
            <w:pPr>
              <w:rPr>
                <w:rFonts w:ascii="Times New Roman" w:hAnsi="Times New Roman"/>
                <w:b/>
                <w:sz w:val="22"/>
                <w:szCs w:val="22"/>
              </w:rPr>
            </w:pPr>
          </w:p>
        </w:tc>
      </w:tr>
      <w:tr w:rsidR="0041175A" w:rsidRPr="00BC75E8" w:rsidTr="003854BF">
        <w:tc>
          <w:tcPr>
            <w:tcW w:w="2836" w:type="dxa"/>
            <w:tcBorders>
              <w:right w:val="single" w:sz="4" w:space="0" w:color="auto"/>
            </w:tcBorders>
          </w:tcPr>
          <w:p w:rsidR="0041175A" w:rsidRPr="00BC75E8" w:rsidRDefault="0041175A" w:rsidP="003854BF">
            <w:pPr>
              <w:jc w:val="right"/>
              <w:rPr>
                <w:rFonts w:ascii="Times New Roman" w:hAnsi="Times New Roman"/>
                <w:sz w:val="22"/>
                <w:szCs w:val="22"/>
              </w:rPr>
            </w:pPr>
          </w:p>
        </w:tc>
        <w:tc>
          <w:tcPr>
            <w:tcW w:w="7371"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b/>
                <w:sz w:val="22"/>
                <w:szCs w:val="22"/>
              </w:rPr>
            </w:pPr>
          </w:p>
          <w:p w:rsidR="0041175A" w:rsidRPr="00BC75E8" w:rsidRDefault="0041175A" w:rsidP="003854BF">
            <w:pPr>
              <w:rPr>
                <w:rFonts w:ascii="Times New Roman" w:hAnsi="Times New Roman"/>
                <w:b/>
                <w:sz w:val="22"/>
                <w:szCs w:val="22"/>
              </w:rPr>
            </w:pPr>
          </w:p>
        </w:tc>
      </w:tr>
    </w:tbl>
    <w:p w:rsidR="0041175A" w:rsidRDefault="0041175A" w:rsidP="0041175A">
      <w:pPr>
        <w:rPr>
          <w:rFonts w:ascii="Times New Roman" w:hAnsi="Times New Roman"/>
          <w:sz w:val="22"/>
          <w:szCs w:val="22"/>
        </w:rPr>
      </w:pPr>
    </w:p>
    <w:tbl>
      <w:tblPr>
        <w:tblW w:w="10260" w:type="dxa"/>
        <w:tblInd w:w="-72" w:type="dxa"/>
        <w:tblLook w:val="01E0"/>
      </w:tblPr>
      <w:tblGrid>
        <w:gridCol w:w="7200"/>
        <w:gridCol w:w="3060"/>
      </w:tblGrid>
      <w:tr w:rsidR="0041175A" w:rsidRPr="00BC75E8" w:rsidTr="003854BF">
        <w:trPr>
          <w:cantSplit/>
        </w:trPr>
        <w:tc>
          <w:tcPr>
            <w:tcW w:w="7200" w:type="dxa"/>
            <w:vMerge w:val="restart"/>
          </w:tcPr>
          <w:p w:rsidR="0041175A" w:rsidRPr="00BC75E8" w:rsidRDefault="0041175A" w:rsidP="003854BF">
            <w:pPr>
              <w:rPr>
                <w:rFonts w:ascii="Times New Roman" w:hAnsi="Times New Roman"/>
                <w:sz w:val="22"/>
                <w:szCs w:val="22"/>
              </w:rPr>
            </w:pPr>
            <w:r w:rsidRPr="00BC75E8">
              <w:rPr>
                <w:rFonts w:ascii="Times New Roman" w:hAnsi="Times New Roman"/>
                <w:sz w:val="22"/>
                <w:szCs w:val="22"/>
              </w:rPr>
              <w:t>Amount payable as commission for subscribing, whether absolutely or conditionally, or agreeing to subscribe, or for procuring or agreeing to procure, subscriptions, whether absolute or conditional, for any shares in the company</w:t>
            </w:r>
          </w:p>
        </w:tc>
        <w:tc>
          <w:tcPr>
            <w:tcW w:w="3060" w:type="dxa"/>
            <w:tcBorders>
              <w:bottom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7200" w:type="dxa"/>
            <w:vMerge/>
            <w:tcBorders>
              <w:right w:val="single" w:sz="4" w:space="0" w:color="auto"/>
            </w:tcBorders>
          </w:tcPr>
          <w:p w:rsidR="0041175A" w:rsidRPr="00BC75E8" w:rsidRDefault="0041175A" w:rsidP="003854BF">
            <w:pPr>
              <w:rPr>
                <w:rFonts w:ascii="Times New Roman" w:hAnsi="Times New Roman"/>
                <w:sz w:val="22"/>
                <w:szCs w:val="22"/>
              </w:rPr>
            </w:pPr>
          </w:p>
        </w:tc>
        <w:tc>
          <w:tcPr>
            <w:tcW w:w="30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roofErr w:type="spellStart"/>
            <w:r w:rsidRPr="00BC75E8">
              <w:rPr>
                <w:rFonts w:ascii="Times New Roman" w:hAnsi="Times New Roman"/>
                <w:sz w:val="22"/>
                <w:szCs w:val="22"/>
              </w:rPr>
              <w:t>TSh</w:t>
            </w:r>
            <w:proofErr w:type="spellEnd"/>
            <w:proofErr w:type="gramStart"/>
            <w:r w:rsidRPr="00BC75E8">
              <w:rPr>
                <w:rFonts w:ascii="Times New Roman" w:hAnsi="Times New Roman"/>
                <w:sz w:val="22"/>
                <w:szCs w:val="22"/>
              </w:rPr>
              <w:t>:………………………</w:t>
            </w:r>
            <w:proofErr w:type="gramEnd"/>
          </w:p>
        </w:tc>
      </w:tr>
    </w:tbl>
    <w:p w:rsidR="0041175A" w:rsidRDefault="0041175A" w:rsidP="0041175A">
      <w:pPr>
        <w:rPr>
          <w:rFonts w:ascii="Times New Roman" w:hAnsi="Times New Roman"/>
          <w:sz w:val="22"/>
          <w:szCs w:val="22"/>
        </w:rPr>
      </w:pPr>
      <w:proofErr w:type="gramStart"/>
      <w:r>
        <w:rPr>
          <w:rFonts w:ascii="Times New Roman" w:hAnsi="Times New Roman"/>
          <w:sz w:val="22"/>
          <w:szCs w:val="22"/>
        </w:rPr>
        <w:t>or</w:t>
      </w:r>
      <w:proofErr w:type="gramEnd"/>
    </w:p>
    <w:tbl>
      <w:tblPr>
        <w:tblW w:w="6660" w:type="dxa"/>
        <w:tblInd w:w="-72" w:type="dxa"/>
        <w:tblLook w:val="01E0"/>
      </w:tblPr>
      <w:tblGrid>
        <w:gridCol w:w="4860"/>
        <w:gridCol w:w="1800"/>
      </w:tblGrid>
      <w:tr w:rsidR="0041175A" w:rsidRPr="00BC75E8" w:rsidTr="003854BF">
        <w:tc>
          <w:tcPr>
            <w:tcW w:w="4860" w:type="dxa"/>
            <w:tcBorders>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r w:rsidRPr="00BC75E8">
              <w:rPr>
                <w:rFonts w:ascii="Times New Roman" w:hAnsi="Times New Roman"/>
                <w:sz w:val="22"/>
                <w:szCs w:val="22"/>
              </w:rPr>
              <w:t>Rate per cent of such commission</w:t>
            </w:r>
          </w:p>
        </w:tc>
        <w:tc>
          <w:tcPr>
            <w:tcW w:w="180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r w:rsidRPr="00BC75E8">
              <w:rPr>
                <w:rFonts w:ascii="Times New Roman" w:hAnsi="Times New Roman"/>
                <w:sz w:val="22"/>
                <w:szCs w:val="22"/>
              </w:rPr>
              <w:t xml:space="preserve">                   %</w:t>
            </w:r>
          </w:p>
        </w:tc>
      </w:tr>
    </w:tbl>
    <w:p w:rsidR="0041175A" w:rsidRDefault="0041175A" w:rsidP="0041175A">
      <w:pPr>
        <w:rPr>
          <w:rFonts w:ascii="Times New Roman" w:hAnsi="Times New Roman"/>
          <w:sz w:val="22"/>
          <w:szCs w:val="22"/>
        </w:rPr>
      </w:pPr>
    </w:p>
    <w:tbl>
      <w:tblPr>
        <w:tblW w:w="9000" w:type="dxa"/>
        <w:tblInd w:w="-72" w:type="dxa"/>
        <w:tblLook w:val="01E0"/>
      </w:tblPr>
      <w:tblGrid>
        <w:gridCol w:w="6480"/>
        <w:gridCol w:w="2520"/>
      </w:tblGrid>
      <w:tr w:rsidR="0041175A" w:rsidRPr="00BC75E8" w:rsidTr="003854BF">
        <w:tc>
          <w:tcPr>
            <w:tcW w:w="6480" w:type="dxa"/>
            <w:tcBorders>
              <w:right w:val="single" w:sz="4" w:space="0" w:color="auto"/>
            </w:tcBorders>
          </w:tcPr>
          <w:p w:rsidR="0041175A" w:rsidRPr="00BC75E8" w:rsidRDefault="0041175A" w:rsidP="003854BF">
            <w:pPr>
              <w:rPr>
                <w:rFonts w:ascii="Times New Roman" w:hAnsi="Times New Roman"/>
                <w:sz w:val="22"/>
                <w:szCs w:val="22"/>
              </w:rPr>
            </w:pPr>
            <w:r w:rsidRPr="00BC75E8">
              <w:rPr>
                <w:rFonts w:ascii="Times New Roman" w:hAnsi="Times New Roman"/>
                <w:sz w:val="22"/>
                <w:szCs w:val="22"/>
              </w:rPr>
              <w:t>Number of shares for which persons have agreed for a commission to subscribe absolutely</w:t>
            </w:r>
          </w:p>
        </w:tc>
        <w:tc>
          <w:tcPr>
            <w:tcW w:w="252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tc>
      </w:tr>
    </w:tbl>
    <w:p w:rsidR="0041175A" w:rsidRDefault="0041175A" w:rsidP="0041175A">
      <w:pPr>
        <w:rPr>
          <w:rFonts w:ascii="Times New Roman" w:hAnsi="Times New Roman"/>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6660"/>
      </w:tblGrid>
      <w:tr w:rsidR="0041175A" w:rsidRPr="00BC75E8" w:rsidTr="003854BF">
        <w:trPr>
          <w:cantSplit/>
        </w:trPr>
        <w:tc>
          <w:tcPr>
            <w:tcW w:w="3600" w:type="dxa"/>
            <w:vMerge w:val="restart"/>
            <w:tcBorders>
              <w:top w:val="single" w:sz="4" w:space="0" w:color="auto"/>
              <w:left w:val="single" w:sz="4" w:space="0" w:color="auto"/>
              <w:right w:val="single" w:sz="4" w:space="0" w:color="auto"/>
            </w:tcBorders>
          </w:tcPr>
          <w:p w:rsidR="0041175A" w:rsidRPr="00BC75E8" w:rsidRDefault="0041175A" w:rsidP="003854BF">
            <w:pPr>
              <w:rPr>
                <w:rFonts w:ascii="Times New Roman" w:hAnsi="Times New Roman"/>
                <w:sz w:val="22"/>
                <w:szCs w:val="22"/>
              </w:rPr>
            </w:pPr>
            <w:r w:rsidRPr="00BC75E8">
              <w:rPr>
                <w:rFonts w:ascii="Times New Roman" w:hAnsi="Times New Roman"/>
                <w:sz w:val="22"/>
                <w:szCs w:val="22"/>
              </w:rPr>
              <w:t>Signatures of all the directors or of their agents authorised in writing</w:t>
            </w: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r w:rsidR="0041175A" w:rsidRPr="00BC75E8" w:rsidTr="003854BF">
        <w:trPr>
          <w:cantSplit/>
        </w:trPr>
        <w:tc>
          <w:tcPr>
            <w:tcW w:w="3600" w:type="dxa"/>
            <w:vMerge/>
            <w:tcBorders>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tc>
        <w:tc>
          <w:tcPr>
            <w:tcW w:w="6660" w:type="dxa"/>
            <w:tcBorders>
              <w:top w:val="single" w:sz="4" w:space="0" w:color="auto"/>
              <w:left w:val="single" w:sz="4" w:space="0" w:color="auto"/>
              <w:bottom w:val="single" w:sz="4" w:space="0" w:color="auto"/>
              <w:right w:val="single" w:sz="4" w:space="0" w:color="auto"/>
            </w:tcBorders>
          </w:tcPr>
          <w:p w:rsidR="0041175A" w:rsidRPr="00BC75E8" w:rsidRDefault="0041175A" w:rsidP="003854BF">
            <w:pPr>
              <w:rPr>
                <w:rFonts w:ascii="Times New Roman" w:hAnsi="Times New Roman"/>
                <w:sz w:val="22"/>
                <w:szCs w:val="22"/>
              </w:rPr>
            </w:pPr>
          </w:p>
          <w:p w:rsidR="0041175A" w:rsidRPr="00BC75E8" w:rsidRDefault="0041175A" w:rsidP="003854BF">
            <w:pPr>
              <w:rPr>
                <w:rFonts w:ascii="Times New Roman" w:hAnsi="Times New Roman"/>
                <w:sz w:val="22"/>
                <w:szCs w:val="22"/>
              </w:rPr>
            </w:pPr>
          </w:p>
        </w:tc>
      </w:tr>
    </w:tbl>
    <w:p w:rsidR="0041175A" w:rsidRDefault="0041175A">
      <w:pPr>
        <w:rPr>
          <w:rFonts w:ascii="Times New Roman" w:hAnsi="Times New Roman"/>
          <w:b/>
          <w:sz w:val="22"/>
          <w:szCs w:val="22"/>
        </w:rPr>
      </w:pPr>
    </w:p>
    <w:p w:rsidR="0041175A" w:rsidRDefault="0041175A">
      <w:pPr>
        <w:rPr>
          <w:rFonts w:ascii="Times New Roman" w:hAnsi="Times New Roman"/>
          <w:b/>
          <w:sz w:val="22"/>
          <w:szCs w:val="22"/>
        </w:rPr>
      </w:pPr>
      <w:r>
        <w:rPr>
          <w:noProof/>
          <w:lang w:val="en-US"/>
        </w:rPr>
        <w:pict>
          <v:shapetype id="_x0000_t202" coordsize="21600,21600" o:spt="202" path="m,l,21600r21600,l21600,xe">
            <v:stroke joinstyle="miter"/>
            <v:path gradientshapeok="t" o:connecttype="rect"/>
          </v:shapetype>
          <v:shape id="_x0000_s1028" type="#_x0000_t202" style="position:absolute;margin-left:-11.9pt;margin-top:3.9pt;width:549pt;height:85.8pt;z-index:251658240">
            <v:textbox>
              <w:txbxContent>
                <w:p w:rsidR="0041175A" w:rsidRDefault="0041175A" w:rsidP="0041175A">
                  <w:proofErr w:type="gramStart"/>
                  <w:r>
                    <w:t>FOR OFFICIAL USE ONLY.</w:t>
                  </w:r>
                  <w:proofErr w:type="gramEnd"/>
                </w:p>
              </w:txbxContent>
            </v:textbox>
          </v:shape>
        </w:pict>
      </w:r>
    </w:p>
    <w:p w:rsidR="0041175A" w:rsidRDefault="0041175A"/>
    <w:sectPr w:rsidR="0041175A" w:rsidSect="0041175A">
      <w:pgSz w:w="11907" w:h="16839" w:code="9"/>
      <w:pgMar w:top="851" w:right="1077" w:bottom="851"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175A"/>
    <w:rsid w:val="000873CC"/>
    <w:rsid w:val="001711F8"/>
    <w:rsid w:val="001D352B"/>
    <w:rsid w:val="0041175A"/>
    <w:rsid w:val="00597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5A"/>
    <w:pPr>
      <w:spacing w:after="0" w:line="240" w:lineRule="auto"/>
    </w:pPr>
    <w:rPr>
      <w:rFonts w:ascii="Arial" w:eastAsia="MS Mincho"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2016-01-07T08:56:00Z</dcterms:created>
  <dcterms:modified xsi:type="dcterms:W3CDTF">2016-01-07T09:00:00Z</dcterms:modified>
</cp:coreProperties>
</file>